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officedocument.obfuscatedFont" Extension="odttf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rPr/>
      </w:pPr>
      <w:r w:rsidDel="00000000" w:rsidR="00000000" w:rsidRPr="00000000">
        <w:rPr>
          <w:rtl w:val="0"/>
        </w:rPr>
        <w:t xml:space="preserve">Normativas a revisar</w:t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/>
      </w:pPr>
      <w:r w:rsidDel="00000000" w:rsidR="00000000" w:rsidRPr="00000000">
        <w:rPr>
          <w:rtl w:val="0"/>
        </w:rPr>
        <w:t xml:space="preserve">Barreras regulatorias</w:t>
      </w:r>
    </w:p>
    <w:p w:rsidR="00000000" w:rsidDel="00000000" w:rsidP="00000000" w:rsidRDefault="00000000" w:rsidRPr="00000000" w14:paraId="00000004">
      <w:pPr>
        <w:rPr/>
      </w:pPr>
      <w:r w:rsidDel="00000000" w:rsidR="00000000" w:rsidRPr="00000000">
        <w:rPr>
          <w:rtl w:val="0"/>
        </w:rPr>
        <w:t xml:space="preserve">EXCEL</w:t>
      </w:r>
    </w:p>
    <w:p w:rsidR="00000000" w:rsidDel="00000000" w:rsidP="00000000" w:rsidRDefault="00000000" w:rsidRPr="00000000" w14:paraId="00000005">
      <w:pPr>
        <w:rPr>
          <w:b w:val="1"/>
          <w:bCs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rPr>
          <w:b w:val="1"/>
          <w:bCs w:val="1"/>
        </w:rPr>
      </w:pPr>
      <w:r w:rsidDel="00000000" w:rsidR="00000000" w:rsidRPr="00000000">
        <w:rPr>
          <w:b w:val="1"/>
          <w:bCs w:val="1"/>
          <w:rtl w:val="0"/>
        </w:rPr>
        <w:t xml:space="preserve">Guía metodológica de seguimiento Planta Fotovoltaica comunitaria</w:t>
      </w:r>
    </w:p>
    <w:p w:rsidR="00000000" w:rsidDel="00000000" w:rsidP="00000000" w:rsidRDefault="00000000" w:rsidRPr="00000000" w14:paraId="00000007">
      <w:pPr>
        <w:rPr/>
      </w:pPr>
      <w:r w:rsidDel="00000000" w:rsidR="00000000" w:rsidRPr="00000000">
        <w:rPr>
          <w:rtl w:val="0"/>
        </w:rPr>
        <w:t xml:space="preserve">-Conceptos Claves</w:t>
      </w:r>
    </w:p>
    <w:p w:rsidR="00000000" w:rsidDel="00000000" w:rsidP="00000000" w:rsidRDefault="00000000" w:rsidRPr="00000000" w14:paraId="00000008">
      <w:pPr>
        <w:rPr/>
      </w:pPr>
      <w:r w:rsidDel="00000000" w:rsidR="00000000" w:rsidRPr="00000000">
        <w:rPr>
          <w:rtl w:val="0"/>
        </w:rPr>
        <w:t xml:space="preserve">-Energía solar</w:t>
      </w:r>
    </w:p>
    <w:p w:rsidR="00000000" w:rsidDel="00000000" w:rsidP="00000000" w:rsidRDefault="00000000" w:rsidRPr="00000000" w14:paraId="00000009">
      <w:pPr>
        <w:rPr/>
      </w:pPr>
      <w:r w:rsidDel="00000000" w:rsidR="00000000" w:rsidRPr="00000000">
        <w:rPr>
          <w:rtl w:val="0"/>
        </w:rPr>
        <w:t xml:space="preserve">-Energía comunitaria y proyectos en Chile-&gt; Champions Energéticos</w:t>
      </w:r>
    </w:p>
    <w:p w:rsidR="00000000" w:rsidDel="00000000" w:rsidP="00000000" w:rsidRDefault="00000000" w:rsidRPr="00000000" w14:paraId="0000000A">
      <w:pPr>
        <w:rPr/>
      </w:pPr>
      <w:r w:rsidDel="00000000" w:rsidR="00000000" w:rsidRPr="00000000">
        <w:rPr>
          <w:rtl w:val="0"/>
        </w:rPr>
        <w:t xml:space="preserve">-Beneficios</w:t>
      </w:r>
    </w:p>
    <w:p w:rsidR="00000000" w:rsidDel="00000000" w:rsidP="00000000" w:rsidRDefault="00000000" w:rsidRPr="00000000" w14:paraId="0000000B">
      <w:pPr>
        <w:rPr>
          <w:b w:val="1"/>
          <w:bCs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rPr>
          <w:b w:val="1"/>
          <w:bCs w:val="1"/>
        </w:rPr>
      </w:pPr>
      <w:r w:rsidDel="00000000" w:rsidR="00000000" w:rsidRPr="00000000">
        <w:rPr>
          <w:b w:val="1"/>
          <w:bCs w:val="1"/>
          <w:rtl w:val="0"/>
        </w:rPr>
        <w:t xml:space="preserve">Cómo implementar un sistema energético comunitario</w:t>
      </w:r>
    </w:p>
    <w:p w:rsidR="00000000" w:rsidDel="00000000" w:rsidP="00000000" w:rsidRDefault="00000000" w:rsidRPr="00000000" w14:paraId="0000000D">
      <w:pPr>
        <w:rPr>
          <w:b w:val="1"/>
          <w:bCs w:val="1"/>
        </w:rPr>
      </w:pPr>
      <w:r w:rsidDel="00000000" w:rsidR="00000000" w:rsidRPr="00000000">
        <w:rPr>
          <w:b w:val="1"/>
          <w:bCs w:val="1"/>
          <w:rtl w:val="0"/>
        </w:rPr>
        <w:t xml:space="preserve">-Requisitos mínimos</w:t>
      </w:r>
    </w:p>
    <w:p w:rsidR="00000000" w:rsidDel="00000000" w:rsidP="00000000" w:rsidRDefault="00000000" w:rsidRPr="00000000" w14:paraId="0000000E">
      <w:pPr>
        <w:numPr>
          <w:ilvl w:val="0"/>
          <w:numId w:val="2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Los usuarios del sistema deben estar conectados a las redes de propiedad de la misma empresa distribuidora de electricidad. </w:t>
      </w:r>
    </w:p>
    <w:p w:rsidR="00000000" w:rsidDel="00000000" w:rsidP="00000000" w:rsidRDefault="00000000" w:rsidRPr="00000000" w14:paraId="0000000F">
      <w:pPr>
        <w:rPr/>
      </w:pPr>
      <w:r w:rsidDel="00000000" w:rsidR="00000000" w:rsidRPr="00000000">
        <w:rPr>
          <w:rtl w:val="0"/>
        </w:rPr>
        <w:t xml:space="preserve">• Deben suscribir un contrato de propiedad conjunta.</w:t>
      </w:r>
    </w:p>
    <w:p w:rsidR="00000000" w:rsidDel="00000000" w:rsidP="00000000" w:rsidRDefault="00000000" w:rsidRPr="00000000" w14:paraId="00000010">
      <w:pPr>
        <w:rPr/>
      </w:pPr>
      <w:r w:rsidDel="00000000" w:rsidR="00000000" w:rsidRPr="00000000">
        <w:rPr>
          <w:rtl w:val="0"/>
        </w:rPr>
        <w:t xml:space="preserve">• Deben acreditar la propiedad conjunta del sistema de generación. Por ejemplo, a través de títulos o derechos de participación en una persona jurídica que sea propietaria del sistema, o mediante una declaración en el contrato</w:t>
      </w:r>
    </w:p>
    <w:p w:rsidR="00000000" w:rsidDel="00000000" w:rsidP="00000000" w:rsidRDefault="00000000" w:rsidRPr="00000000" w14:paraId="0000001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rPr>
          <w:b w:val="1"/>
          <w:bCs w:val="1"/>
        </w:rPr>
      </w:pPr>
      <w:r w:rsidDel="00000000" w:rsidR="00000000" w:rsidRPr="00000000">
        <w:rPr>
          <w:rtl w:val="0"/>
        </w:rPr>
        <w:t xml:space="preserve">-</w:t>
      </w:r>
      <w:r w:rsidDel="00000000" w:rsidR="00000000" w:rsidRPr="00000000">
        <w:rPr>
          <w:b w:val="1"/>
          <w:bCs w:val="1"/>
          <w:rtl w:val="0"/>
        </w:rPr>
        <w:t xml:space="preserve">Componentes del sistema energético comunitario</w:t>
      </w:r>
    </w:p>
    <w:p w:rsidR="00000000" w:rsidDel="00000000" w:rsidP="00000000" w:rsidRDefault="00000000" w:rsidRPr="00000000" w14:paraId="00000013">
      <w:pPr>
        <w:numPr>
          <w:ilvl w:val="0"/>
          <w:numId w:val="1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Modelo de gobernanza</w:t>
      </w:r>
    </w:p>
    <w:p w:rsidR="00000000" w:rsidDel="00000000" w:rsidP="00000000" w:rsidRDefault="00000000" w:rsidRPr="00000000" w14:paraId="00000014">
      <w:pPr>
        <w:ind w:left="720" w:firstLine="0"/>
        <w:rPr/>
      </w:pPr>
      <w:r w:rsidDel="00000000" w:rsidR="00000000" w:rsidRPr="00000000">
        <w:rPr>
          <w:rtl w:val="0"/>
        </w:rPr>
        <w:t xml:space="preserve">Contrato de propiedad conjunta que debe considerar lo siguiente:</w:t>
      </w:r>
    </w:p>
    <w:p w:rsidR="00000000" w:rsidDel="00000000" w:rsidP="00000000" w:rsidRDefault="00000000" w:rsidRPr="00000000" w14:paraId="00000015">
      <w:pPr>
        <w:ind w:left="720" w:firstLine="0"/>
        <w:rPr/>
      </w:pPr>
      <w:r w:rsidDel="00000000" w:rsidR="00000000" w:rsidRPr="00000000">
        <w:rPr>
          <w:rtl w:val="0"/>
        </w:rPr>
        <w:t xml:space="preserve">-Formato de recaudación de fondo para la operación y mantención</w:t>
      </w:r>
    </w:p>
    <w:p w:rsidR="00000000" w:rsidDel="00000000" w:rsidP="00000000" w:rsidRDefault="00000000" w:rsidRPr="00000000" w14:paraId="00000016">
      <w:pPr>
        <w:ind w:left="720" w:firstLine="0"/>
        <w:rPr/>
      </w:pPr>
      <w:r w:rsidDel="00000000" w:rsidR="00000000" w:rsidRPr="00000000">
        <w:rPr>
          <w:rtl w:val="0"/>
        </w:rPr>
        <w:t xml:space="preserve">-Obligación de lo miembros: ***No se permite la calefacción por leña”</w:t>
      </w:r>
    </w:p>
    <w:p w:rsidR="00000000" w:rsidDel="00000000" w:rsidP="00000000" w:rsidRDefault="00000000" w:rsidRPr="00000000" w14:paraId="00000017">
      <w:pPr>
        <w:ind w:left="720" w:firstLine="0"/>
        <w:rPr/>
      </w:pPr>
      <w:r w:rsidDel="00000000" w:rsidR="00000000" w:rsidRPr="00000000">
        <w:rPr>
          <w:rtl w:val="0"/>
        </w:rPr>
        <w:t xml:space="preserve">-Reglamento: Procedimiento de resolución de conflictos, término de contrato, cede de derechos,  ingreso nuevos usuarios</w:t>
      </w:r>
    </w:p>
    <w:p w:rsidR="00000000" w:rsidDel="00000000" w:rsidP="00000000" w:rsidRDefault="00000000" w:rsidRPr="00000000" w14:paraId="00000018">
      <w:pPr>
        <w:numPr>
          <w:ilvl w:val="0"/>
          <w:numId w:val="1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Tecnología</w:t>
      </w:r>
    </w:p>
    <w:p w:rsidR="00000000" w:rsidDel="00000000" w:rsidP="00000000" w:rsidRDefault="00000000" w:rsidRPr="00000000" w14:paraId="0000001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rPr>
          <w:b w:val="1"/>
          <w:bCs w:val="1"/>
        </w:rPr>
      </w:pPr>
      <w:r w:rsidDel="00000000" w:rsidR="00000000" w:rsidRPr="00000000">
        <w:rPr>
          <w:rtl w:val="0"/>
        </w:rPr>
        <w:t xml:space="preserve">-</w:t>
      </w:r>
      <w:r w:rsidDel="00000000" w:rsidR="00000000" w:rsidRPr="00000000">
        <w:rPr>
          <w:b w:val="1"/>
          <w:bCs w:val="1"/>
          <w:rtl w:val="0"/>
        </w:rPr>
        <w:t xml:space="preserve">Estrategia de escalabilidad de PVC</w:t>
      </w:r>
    </w:p>
    <w:p w:rsidR="00000000" w:rsidDel="00000000" w:rsidP="00000000" w:rsidRDefault="00000000" w:rsidRPr="00000000" w14:paraId="0000001C">
      <w:pPr>
        <w:numPr>
          <w:ilvl w:val="0"/>
          <w:numId w:val="3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Energy Champion</w:t>
      </w:r>
    </w:p>
    <w:p w:rsidR="00000000" w:rsidDel="00000000" w:rsidP="00000000" w:rsidRDefault="00000000" w:rsidRPr="00000000" w14:paraId="0000001D">
      <w:pPr>
        <w:numPr>
          <w:ilvl w:val="0"/>
          <w:numId w:val="3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Comunas Energéticas</w:t>
      </w:r>
    </w:p>
    <w:p w:rsidR="00000000" w:rsidDel="00000000" w:rsidP="00000000" w:rsidRDefault="00000000" w:rsidRPr="00000000" w14:paraId="0000001E">
      <w:pPr>
        <w:numPr>
          <w:ilvl w:val="0"/>
          <w:numId w:val="3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Sello comunidades camino Net Zero Emission</w:t>
      </w:r>
    </w:p>
    <w:p w:rsidR="00000000" w:rsidDel="00000000" w:rsidP="00000000" w:rsidRDefault="00000000" w:rsidRPr="00000000" w14:paraId="0000001F">
      <w:pPr>
        <w:numPr>
          <w:ilvl w:val="0"/>
          <w:numId w:val="3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Sinergias proyecto Net Zero Emisiones-&gt;Proyecto Piloto (MEN)</w:t>
      </w:r>
    </w:p>
    <w:p w:rsidR="00000000" w:rsidDel="00000000" w:rsidP="00000000" w:rsidRDefault="00000000" w:rsidRPr="00000000" w14:paraId="0000002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rPr/>
      </w:pPr>
      <w:r w:rsidDel="00000000" w:rsidR="00000000" w:rsidRPr="00000000">
        <w:rPr>
          <w:rtl w:val="0"/>
        </w:rPr>
        <w:t xml:space="preserve">—---------------------</w:t>
      </w:r>
    </w:p>
    <w:p w:rsidR="00000000" w:rsidDel="00000000" w:rsidP="00000000" w:rsidRDefault="00000000" w:rsidRPr="00000000" w14:paraId="00000033">
      <w:pPr>
        <w:rPr/>
      </w:pPr>
      <w:r w:rsidDel="00000000" w:rsidR="00000000" w:rsidRPr="00000000">
        <w:rPr>
          <w:rtl w:val="0"/>
        </w:rPr>
        <w:t xml:space="preserve">Apuntes</w:t>
      </w:r>
    </w:p>
    <w:p w:rsidR="00000000" w:rsidDel="00000000" w:rsidP="00000000" w:rsidRDefault="00000000" w:rsidRPr="00000000" w14:paraId="00000034">
      <w:pPr>
        <w:rPr>
          <w:b w:val="1"/>
          <w:bCs w:val="1"/>
        </w:rPr>
      </w:pPr>
      <w:r w:rsidDel="00000000" w:rsidR="00000000" w:rsidRPr="00000000">
        <w:rPr>
          <w:b w:val="1"/>
          <w:bCs w:val="1"/>
          <w:rtl w:val="0"/>
        </w:rPr>
        <w:t xml:space="preserve">Contrato de propiedad conjunta debe considerar los siguientes elementos:</w:t>
      </w:r>
    </w:p>
    <w:p w:rsidR="00000000" w:rsidDel="00000000" w:rsidP="00000000" w:rsidRDefault="00000000" w:rsidRPr="00000000" w14:paraId="00000035">
      <w:pPr>
        <w:rPr/>
      </w:pPr>
      <w:r w:rsidDel="00000000" w:rsidR="00000000" w:rsidRPr="00000000">
        <w:rPr>
          <w:rtl w:val="0"/>
        </w:rPr>
        <w:t xml:space="preserve">Quién representará a la agrupación y cuáles serán sus atribuciones? </w:t>
      </w:r>
    </w:p>
    <w:p w:rsidR="00000000" w:rsidDel="00000000" w:rsidP="00000000" w:rsidRDefault="00000000" w:rsidRPr="00000000" w14:paraId="00000036">
      <w:pPr>
        <w:rPr/>
      </w:pPr>
      <w:r w:rsidDel="00000000" w:rsidR="00000000" w:rsidRPr="00000000">
        <w:rPr>
          <w:rtl w:val="0"/>
        </w:rPr>
        <w:t xml:space="preserve">• ¿Cómo se recaudarán fondos para la operación y mantención? </w:t>
      </w:r>
    </w:p>
    <w:p w:rsidR="00000000" w:rsidDel="00000000" w:rsidP="00000000" w:rsidRDefault="00000000" w:rsidRPr="00000000" w14:paraId="00000037">
      <w:pPr>
        <w:rPr/>
      </w:pPr>
      <w:r w:rsidDel="00000000" w:rsidR="00000000" w:rsidRPr="00000000">
        <w:rPr>
          <w:rtl w:val="0"/>
        </w:rPr>
        <w:t xml:space="preserve">• ¿Cuáles son las obligaciones de los miembros? </w:t>
      </w:r>
    </w:p>
    <w:p w:rsidR="00000000" w:rsidDel="00000000" w:rsidP="00000000" w:rsidRDefault="00000000" w:rsidRPr="00000000" w14:paraId="00000038">
      <w:pPr>
        <w:rPr/>
      </w:pPr>
      <w:r w:rsidDel="00000000" w:rsidR="00000000" w:rsidRPr="00000000">
        <w:rPr>
          <w:rtl w:val="0"/>
        </w:rPr>
        <w:t xml:space="preserve">• ¿Cómo se solucionarán las diferencias que ocurran entre los miembros? </w:t>
      </w:r>
    </w:p>
    <w:p w:rsidR="00000000" w:rsidDel="00000000" w:rsidP="00000000" w:rsidRDefault="00000000" w:rsidRPr="00000000" w14:paraId="00000039">
      <w:pPr>
        <w:rPr/>
      </w:pPr>
      <w:r w:rsidDel="00000000" w:rsidR="00000000" w:rsidRPr="00000000">
        <w:rPr>
          <w:rtl w:val="0"/>
        </w:rPr>
        <w:t xml:space="preserve">• ¿Por qué motivos se puede dar término al contrato? </w:t>
      </w:r>
    </w:p>
    <w:p w:rsidR="00000000" w:rsidDel="00000000" w:rsidP="00000000" w:rsidRDefault="00000000" w:rsidRPr="00000000" w14:paraId="0000003A">
      <w:pPr>
        <w:rPr/>
      </w:pPr>
      <w:r w:rsidDel="00000000" w:rsidR="00000000" w:rsidRPr="00000000">
        <w:rPr>
          <w:rtl w:val="0"/>
        </w:rPr>
        <w:t xml:space="preserve">• ¿Cómo un miembro puede ceder sus derechos?</w:t>
      </w:r>
    </w:p>
    <w:p w:rsidR="00000000" w:rsidDel="00000000" w:rsidP="00000000" w:rsidRDefault="00000000" w:rsidRPr="00000000" w14:paraId="0000003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rPr/>
      </w:pPr>
      <w:r w:rsidDel="00000000" w:rsidR="00000000" w:rsidRPr="00000000">
        <w:rPr>
          <w:rtl w:val="0"/>
        </w:rPr>
        <w:t xml:space="preserve">Detalle art. 10 </w:t>
      </w:r>
    </w:p>
    <w:p w:rsidR="00000000" w:rsidDel="00000000" w:rsidP="00000000" w:rsidRDefault="00000000" w:rsidRPr="00000000" w14:paraId="0000003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rPr/>
      </w:pPr>
      <w:r w:rsidDel="00000000" w:rsidR="00000000" w:rsidRPr="00000000">
        <w:rPr>
          <w:rtl w:val="0"/>
        </w:rPr>
        <w:t xml:space="preserve">Nota: Para modificar los porcentajes de repartición de inyecciones, o agregar o eliminar n° de clientes (por ejemplo, por cambio de domicilio, o por ingreso de un nuevo miembro) el representante de la agrupación deberá contar con autorización expresa de todos(as) los(as) propietarios(as) en el contrato de co-propiedad o una declaración jurada firmada por todos(as) los(as) co-propietarios(as).</w:t>
      </w:r>
    </w:p>
    <w:p w:rsidR="00000000" w:rsidDel="00000000" w:rsidP="00000000" w:rsidRDefault="00000000" w:rsidRPr="00000000" w14:paraId="0000003F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rPr/>
      </w:pPr>
      <w:r w:rsidDel="00000000" w:rsidR="00000000" w:rsidRPr="00000000">
        <w:rPr>
          <w:rtl w:val="0"/>
        </w:rPr>
        <w:t xml:space="preserve">Modelo estatutos de cooperativa energética</w:t>
      </w:r>
    </w:p>
    <w:p w:rsidR="00000000" w:rsidDel="00000000" w:rsidP="00000000" w:rsidRDefault="00000000" w:rsidRPr="00000000" w14:paraId="0000004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rPr/>
      </w:pPr>
      <w:r w:rsidDel="00000000" w:rsidR="00000000" w:rsidRPr="00000000">
        <w:rPr>
          <w:rtl w:val="0"/>
        </w:rPr>
        <w:t xml:space="preserve">Al conformar una cooperativa de generación distribuida es fundamental prever las actividades mínimas necesarias para asegurar su buen funcionamiento, definiendo quiénes serán los responsables de ejecutarlas, qué recursos se necesitarán y cómo se obtendrán. Sin perjuicio de que la cooperativa desarrolle otras actividades en pos de su objetivo, en un proyecto de generación conjunta se deberían considerar al menos: • Estudios de viabilidad: Así como toda nueva empresa, la creación de una cooperativa y la instalación de un sistema generador deben pasar primero por un estudio para evaluar su viabilidad técnica y económica. Revisa en la página 21, el capítulo donde profundizamos sobre este punto. • Constitución cooperativa: Además de los pasos a seguir para constituir una cooperativa (ver página 16), en esta etapa es fundamental la construcción de lazos de confianza, objetivos comunes y la definición de una orgánica. • Inversión inicial: La cooperativa deberá definir de qué manera se organiza para obtener los recursos necesarios que le permitan costear la instalación de la planta de generación. Además deberá considerar los gastos asociados a su constitución, si corresponde. • Instalación planta: Esta actividad es realizada por una empresa externa, la cual generalmente ofrece un servicio “llave en mano” es decir, realiza el diseño, instalación y todos los trámites para la conexión de la planta. Algunas incluyen una capacitación sobre la operación y mantenimiento. Se sugiere cotizar con al menos 3 proveedores diferentes y evaluar las prestaciones ofrecidas por cada uno</w:t>
      </w:r>
    </w:p>
    <w:p w:rsidR="00000000" w:rsidDel="00000000" w:rsidP="00000000" w:rsidRDefault="00000000" w:rsidRPr="00000000" w14:paraId="0000004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rPr/>
      </w:pPr>
      <w:r w:rsidDel="00000000" w:rsidR="00000000" w:rsidRPr="00000000">
        <w:rPr>
          <w:rtl w:val="0"/>
        </w:rPr>
        <w:t xml:space="preserve">• Operación y mantención: </w:t>
      </w:r>
    </w:p>
    <w:p w:rsidR="00000000" w:rsidDel="00000000" w:rsidP="00000000" w:rsidRDefault="00000000" w:rsidRPr="00000000" w14:paraId="00000045">
      <w:pPr>
        <w:rPr/>
      </w:pPr>
      <w:r w:rsidDel="00000000" w:rsidR="00000000" w:rsidRPr="00000000">
        <w:rPr>
          <w:rtl w:val="0"/>
        </w:rPr>
        <w:t xml:space="preserve">Los sistemas de generación, principalmente los fotovoltaicos, no requieren de mucho esfuerzo para ser mantenidos. Sin embargo, se deben considerar algunas acciones para asegurar su correcto funcionamiento, tales como:</w:t>
      </w:r>
    </w:p>
    <w:p w:rsidR="00000000" w:rsidDel="00000000" w:rsidP="00000000" w:rsidRDefault="00000000" w:rsidRPr="00000000" w14:paraId="00000046">
      <w:pPr>
        <w:rPr/>
      </w:pPr>
      <w:r w:rsidDel="00000000" w:rsidR="00000000" w:rsidRPr="00000000">
        <w:rPr>
          <w:rtl w:val="0"/>
        </w:rPr>
        <w:t xml:space="preserve"> » Limpieza de paneles: Esta actividad es fundamental, ya que la suciedad puede disminuir la generación de energía. La frecuencia de la limpieza dependerá de las condiciones ambientales y climáticas del lugar (precipitaciones, polución, presencia de aves u otros), del acceso a la instalación y de los recursos de la cooperativa.</w:t>
      </w:r>
    </w:p>
    <w:p w:rsidR="00000000" w:rsidDel="00000000" w:rsidP="00000000" w:rsidRDefault="00000000" w:rsidRPr="00000000" w14:paraId="00000047">
      <w:pPr>
        <w:rPr/>
      </w:pPr>
      <w:r w:rsidDel="00000000" w:rsidR="00000000" w:rsidRPr="00000000">
        <w:rPr>
          <w:rtl w:val="0"/>
        </w:rPr>
        <w:t xml:space="preserve"> » Mantenciones preventivas: Corresponden a inspecciones periódicas cuyo objetivo es aumentar la vida útil del sistema, prevenir posibles daños de los equipos y maximizar la generación de energía. </w:t>
      </w:r>
    </w:p>
    <w:p w:rsidR="00000000" w:rsidDel="00000000" w:rsidP="00000000" w:rsidRDefault="00000000" w:rsidRPr="00000000" w14:paraId="00000048">
      <w:pPr>
        <w:rPr/>
      </w:pPr>
      <w:r w:rsidDel="00000000" w:rsidR="00000000" w:rsidRPr="00000000">
        <w:rPr>
          <w:rtl w:val="0"/>
        </w:rPr>
        <w:t xml:space="preserve">» Mantenciones correctivas: A lo largo de la vida útil del sistema, podrían requerirse algunos arreglos como por ejemplo, la configuración de equipos o el reemplazo de componentes en caso de fallas luego de que ha expirado la garantía. Las fallas más comunes se presentan en los inversores, aunque puede presentarse en módulos, cableado, estructuras u otros componentes.</w:t>
      </w:r>
    </w:p>
    <w:p w:rsidR="00000000" w:rsidDel="00000000" w:rsidP="00000000" w:rsidRDefault="00000000" w:rsidRPr="00000000" w14:paraId="00000049">
      <w:pPr>
        <w:rPr/>
      </w:pPr>
      <w:r w:rsidDel="00000000" w:rsidR="00000000" w:rsidRPr="00000000">
        <w:rPr>
          <w:rtl w:val="0"/>
        </w:rPr>
        <w:t xml:space="preserve"> » Monitoreo: Hacer seguimiento a la producción e inyección de energía permite detectar a tiempo cualquier problema que presente la planta como también, posibles errores de contabilización y valorización de las inyecciones de parte de la empresa distribuidora. Se recomienda definir procedimientos de monitoreo, contrarrestando los valores del medidor con las boletas eléctricas. </w:t>
      </w:r>
    </w:p>
    <w:p w:rsidR="00000000" w:rsidDel="00000000" w:rsidP="00000000" w:rsidRDefault="00000000" w:rsidRPr="00000000" w14:paraId="0000004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B">
      <w:pPr>
        <w:rPr/>
      </w:pPr>
      <w:r w:rsidDel="00000000" w:rsidR="00000000" w:rsidRPr="00000000">
        <w:rPr>
          <w:rtl w:val="0"/>
        </w:rPr>
        <w:t xml:space="preserve">• Administración: La puesta en marcha como la operación del proyecto involucrará movimientos financieros –tales como la contratación de servicios y la recaudación de cuotas sociales, entre otros- que no deben subestimarse. Por esto se aconseja prever recursos para la administración y contabilidad de la cooperativa. Las cooperativas deben someterse a las normas especiales contables que fije el Departamento de Cooperativas o el organismo fiscalizador respectivo. Además deben confeccionar un balance cada año.</w:t>
      </w:r>
    </w:p>
    <w:p w:rsidR="00000000" w:rsidDel="00000000" w:rsidP="00000000" w:rsidRDefault="00000000" w:rsidRPr="00000000" w14:paraId="0000004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D">
      <w:pPr>
        <w:rPr/>
      </w:pPr>
      <w:r w:rsidDel="00000000" w:rsidR="00000000" w:rsidRPr="00000000">
        <w:rPr>
          <w:rtl w:val="0"/>
        </w:rPr>
        <w:t xml:space="preserve">Comprensión de los objetivos de una cooperativa energetica y medida de compensación</w:t>
      </w:r>
    </w:p>
    <w:p w:rsidR="00000000" w:rsidDel="00000000" w:rsidP="00000000" w:rsidRDefault="00000000" w:rsidRPr="00000000" w14:paraId="0000004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rPr/>
      </w:pPr>
      <w:r w:rsidDel="00000000" w:rsidR="00000000" w:rsidRPr="00000000">
        <w:rPr>
          <w:rtl w:val="0"/>
        </w:rPr>
        <w:t xml:space="preserve">Modelo de Gobernanza</w:t>
      </w:r>
    </w:p>
    <w:p w:rsidR="00000000" w:rsidDel="00000000" w:rsidP="00000000" w:rsidRDefault="00000000" w:rsidRPr="00000000" w14:paraId="0000005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2">
      <w:pPr>
        <w:rPr/>
      </w:pPr>
      <w:r w:rsidDel="00000000" w:rsidR="00000000" w:rsidRPr="00000000">
        <w:rPr/>
        <w:drawing>
          <wp:inline distB="114300" distT="114300" distL="114300" distR="114300">
            <wp:extent cx="5731200" cy="3060700"/>
            <wp:effectExtent b="0" l="0" r="0" t="0"/>
            <wp:docPr id="1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060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4">
      <w:pPr>
        <w:rPr/>
      </w:pPr>
      <w:r w:rsidDel="00000000" w:rsidR="00000000" w:rsidRPr="00000000">
        <w:rPr/>
        <w:drawing>
          <wp:inline distB="114300" distT="114300" distL="114300" distR="114300">
            <wp:extent cx="5731200" cy="3060700"/>
            <wp:effectExtent b="0" l="0" r="0" t="0"/>
            <wp:docPr id="2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060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rPr/>
      </w:pPr>
      <w:r w:rsidDel="00000000" w:rsidR="00000000" w:rsidRPr="00000000">
        <w:rPr/>
        <w:drawing>
          <wp:inline distB="114300" distT="114300" distL="114300" distR="114300">
            <wp:extent cx="5731200" cy="3060700"/>
            <wp:effectExtent b="0" l="0" r="0" t="0"/>
            <wp:docPr id="4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060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rPr/>
      </w:pPr>
      <w:r w:rsidDel="00000000" w:rsidR="00000000" w:rsidRPr="00000000">
        <w:rPr/>
        <w:drawing>
          <wp:inline distB="114300" distT="114300" distL="114300" distR="114300">
            <wp:extent cx="5731200" cy="3060700"/>
            <wp:effectExtent b="0" l="0" r="0" t="0"/>
            <wp:docPr id="3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060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sectPr>
      <w:pgSz w:h="16834" w:w="11909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embedTrueTypeFonts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  <w:lang w:val="es"/>
      </w:rPr>
    </w:rPrDefault>
    <w:pPrDefault>
      <w:pPr>
        <w:spacing w:line="276" w:lineRule="auto"/>
      </w:pPr>
    </w:pPrDefault>
  </w:docDefaults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bCs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bCs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iCs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iCs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2.png"/><Relationship Id="rId5" Type="http://schemas.openxmlformats.org/officeDocument/2006/relationships/styles" Target="styles.xml"/><Relationship Id="rId6" Type="http://schemas.openxmlformats.org/officeDocument/2006/relationships/image" Target="media/image3.png"/><Relationship Id="rId7" Type="http://schemas.openxmlformats.org/officeDocument/2006/relationships/image" Target="media/image1.png"/><Relationship Id="rId8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